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3F" w:rsidRDefault="0003343F" w:rsidP="001D7159">
      <w:pPr>
        <w:spacing w:after="0"/>
        <w:jc w:val="center"/>
        <w:rPr>
          <w:b/>
          <w:sz w:val="40"/>
          <w:szCs w:val="40"/>
        </w:rPr>
      </w:pPr>
      <w:bookmarkStart w:id="0" w:name="_GoBack"/>
      <w:bookmarkEnd w:id="0"/>
      <w:r w:rsidRPr="003E09A6">
        <w:rPr>
          <w:b/>
          <w:sz w:val="40"/>
          <w:szCs w:val="40"/>
        </w:rPr>
        <w:t>THE 4M FRAMEWORK</w:t>
      </w:r>
    </w:p>
    <w:p w:rsidR="001D7159" w:rsidRPr="003E09A6" w:rsidRDefault="001D7159" w:rsidP="001D7159">
      <w:pPr>
        <w:spacing w:after="0"/>
        <w:jc w:val="center"/>
        <w:rPr>
          <w:b/>
          <w:sz w:val="40"/>
          <w:szCs w:val="40"/>
        </w:rPr>
      </w:pPr>
      <w:r>
        <w:rPr>
          <w:b/>
          <w:sz w:val="40"/>
          <w:szCs w:val="40"/>
        </w:rPr>
        <w:t>______________________________________________</w:t>
      </w:r>
    </w:p>
    <w:tbl>
      <w:tblPr>
        <w:tblStyle w:val="TableGrid"/>
        <w:tblW w:w="0" w:type="auto"/>
        <w:tblLook w:val="04A0" w:firstRow="1" w:lastRow="0" w:firstColumn="1" w:lastColumn="0" w:noHBand="0" w:noVBand="1"/>
      </w:tblPr>
      <w:tblGrid>
        <w:gridCol w:w="5215"/>
        <w:gridCol w:w="4135"/>
      </w:tblGrid>
      <w:tr w:rsidR="001D7159" w:rsidTr="003E09A6">
        <w:tc>
          <w:tcPr>
            <w:tcW w:w="5215" w:type="dxa"/>
          </w:tcPr>
          <w:p w:rsidR="001D7159" w:rsidRPr="003E09A6" w:rsidRDefault="001D7159" w:rsidP="0003343F">
            <w:pPr>
              <w:rPr>
                <w:b/>
                <w:sz w:val="28"/>
                <w:szCs w:val="28"/>
              </w:rPr>
            </w:pPr>
          </w:p>
        </w:tc>
        <w:tc>
          <w:tcPr>
            <w:tcW w:w="4135" w:type="dxa"/>
          </w:tcPr>
          <w:p w:rsidR="001D7159" w:rsidRPr="001D7159" w:rsidRDefault="001D7159" w:rsidP="001D7159">
            <w:pPr>
              <w:spacing w:before="240"/>
              <w:rPr>
                <w:sz w:val="20"/>
                <w:szCs w:val="20"/>
              </w:rPr>
            </w:pPr>
            <w:r w:rsidRPr="001D7159">
              <w:rPr>
                <w:sz w:val="20"/>
                <w:szCs w:val="20"/>
              </w:rPr>
              <w:t>Notes</w:t>
            </w:r>
          </w:p>
        </w:tc>
      </w:tr>
      <w:tr w:rsidR="0003343F" w:rsidTr="003E09A6">
        <w:tc>
          <w:tcPr>
            <w:tcW w:w="5215" w:type="dxa"/>
          </w:tcPr>
          <w:p w:rsidR="0003343F" w:rsidRPr="001D7159" w:rsidRDefault="0003343F" w:rsidP="0003343F">
            <w:pPr>
              <w:rPr>
                <w:b/>
                <w:sz w:val="27"/>
                <w:szCs w:val="27"/>
              </w:rPr>
            </w:pPr>
            <w:r w:rsidRPr="001D7159">
              <w:rPr>
                <w:b/>
                <w:sz w:val="27"/>
                <w:szCs w:val="27"/>
              </w:rPr>
              <w:t>MODELING</w:t>
            </w:r>
          </w:p>
          <w:p w:rsidR="003E09A6" w:rsidRPr="001D7159" w:rsidRDefault="003E09A6" w:rsidP="001D7159">
            <w:pPr>
              <w:pStyle w:val="ListParagraph"/>
              <w:numPr>
                <w:ilvl w:val="0"/>
                <w:numId w:val="2"/>
              </w:numPr>
              <w:spacing w:before="240"/>
              <w:rPr>
                <w:sz w:val="20"/>
                <w:szCs w:val="20"/>
              </w:rPr>
            </w:pPr>
            <w:r w:rsidRPr="001D7159">
              <w:rPr>
                <w:sz w:val="20"/>
                <w:szCs w:val="20"/>
              </w:rPr>
              <w:t>Share your beliefs with the whole school that parents value education and are capable of helping their children succeed.</w:t>
            </w:r>
          </w:p>
          <w:p w:rsidR="003E09A6" w:rsidRPr="003E09A6" w:rsidRDefault="003E09A6" w:rsidP="003E09A6">
            <w:pPr>
              <w:pStyle w:val="ListParagraph"/>
              <w:numPr>
                <w:ilvl w:val="0"/>
                <w:numId w:val="2"/>
              </w:numPr>
            </w:pPr>
            <w:r w:rsidRPr="001D7159">
              <w:rPr>
                <w:sz w:val="20"/>
                <w:szCs w:val="20"/>
              </w:rPr>
              <w:t>Make an extra effort to form relationships with parents whom teachers deem as difficult to engage, showing that parents will respond to the right approach.</w:t>
            </w:r>
          </w:p>
        </w:tc>
        <w:tc>
          <w:tcPr>
            <w:tcW w:w="4135" w:type="dxa"/>
          </w:tcPr>
          <w:p w:rsidR="0003343F" w:rsidRDefault="0003343F" w:rsidP="0003343F">
            <w:pPr>
              <w:jc w:val="center"/>
              <w:rPr>
                <w:b/>
                <w:sz w:val="32"/>
                <w:szCs w:val="32"/>
              </w:rPr>
            </w:pPr>
          </w:p>
        </w:tc>
      </w:tr>
      <w:tr w:rsidR="0003343F" w:rsidTr="003E09A6">
        <w:tc>
          <w:tcPr>
            <w:tcW w:w="5215" w:type="dxa"/>
          </w:tcPr>
          <w:p w:rsidR="0003343F" w:rsidRPr="001D7159" w:rsidRDefault="003E09A6" w:rsidP="003E09A6">
            <w:pPr>
              <w:rPr>
                <w:b/>
                <w:sz w:val="27"/>
                <w:szCs w:val="27"/>
              </w:rPr>
            </w:pPr>
            <w:r w:rsidRPr="001D7159">
              <w:rPr>
                <w:b/>
                <w:sz w:val="27"/>
                <w:szCs w:val="27"/>
              </w:rPr>
              <w:t>MENTORING</w:t>
            </w:r>
          </w:p>
          <w:p w:rsidR="003E09A6" w:rsidRPr="001D7159" w:rsidRDefault="003E09A6" w:rsidP="001D7159">
            <w:pPr>
              <w:pStyle w:val="ListParagraph"/>
              <w:numPr>
                <w:ilvl w:val="0"/>
                <w:numId w:val="4"/>
              </w:numPr>
              <w:spacing w:before="240"/>
              <w:rPr>
                <w:sz w:val="20"/>
                <w:szCs w:val="20"/>
              </w:rPr>
            </w:pPr>
            <w:r w:rsidRPr="001D7159">
              <w:rPr>
                <w:sz w:val="20"/>
                <w:szCs w:val="20"/>
              </w:rPr>
              <w:t>Check in regularly with teachers about their efforts to engage families. Listen carefully and acknowledge the challenges they might be facing.</w:t>
            </w:r>
          </w:p>
          <w:p w:rsidR="003E09A6" w:rsidRPr="003E09A6" w:rsidRDefault="003E09A6" w:rsidP="003E09A6">
            <w:pPr>
              <w:pStyle w:val="ListParagraph"/>
              <w:numPr>
                <w:ilvl w:val="0"/>
                <w:numId w:val="4"/>
              </w:numPr>
            </w:pPr>
            <w:r w:rsidRPr="001D7159">
              <w:rPr>
                <w:sz w:val="20"/>
                <w:szCs w:val="20"/>
              </w:rPr>
              <w:t>Let teachers know you’re always available to talk about family engagement.</w:t>
            </w:r>
          </w:p>
        </w:tc>
        <w:tc>
          <w:tcPr>
            <w:tcW w:w="4135" w:type="dxa"/>
          </w:tcPr>
          <w:p w:rsidR="0003343F" w:rsidRDefault="0003343F" w:rsidP="0003343F">
            <w:pPr>
              <w:jc w:val="center"/>
              <w:rPr>
                <w:b/>
                <w:sz w:val="32"/>
                <w:szCs w:val="32"/>
              </w:rPr>
            </w:pPr>
          </w:p>
        </w:tc>
      </w:tr>
      <w:tr w:rsidR="0003343F" w:rsidTr="003E09A6">
        <w:tc>
          <w:tcPr>
            <w:tcW w:w="5215" w:type="dxa"/>
          </w:tcPr>
          <w:p w:rsidR="0003343F" w:rsidRPr="001D7159" w:rsidRDefault="003E09A6" w:rsidP="003E09A6">
            <w:pPr>
              <w:rPr>
                <w:b/>
                <w:sz w:val="27"/>
                <w:szCs w:val="27"/>
              </w:rPr>
            </w:pPr>
            <w:r w:rsidRPr="001D7159">
              <w:rPr>
                <w:b/>
                <w:sz w:val="27"/>
                <w:szCs w:val="27"/>
              </w:rPr>
              <w:t>MEDITATING</w:t>
            </w:r>
          </w:p>
          <w:p w:rsidR="003E09A6" w:rsidRPr="001D7159" w:rsidRDefault="003E09A6" w:rsidP="001D7159">
            <w:pPr>
              <w:pStyle w:val="ListParagraph"/>
              <w:numPr>
                <w:ilvl w:val="0"/>
                <w:numId w:val="5"/>
              </w:numPr>
              <w:spacing w:before="240"/>
              <w:rPr>
                <w:b/>
                <w:sz w:val="20"/>
                <w:szCs w:val="20"/>
              </w:rPr>
            </w:pPr>
            <w:r w:rsidRPr="001D7159">
              <w:rPr>
                <w:sz w:val="20"/>
                <w:szCs w:val="20"/>
              </w:rPr>
              <w:t>Offer to attend meetings between parents and teachers, particularly when you already have a trusting relationship with the parent.</w:t>
            </w:r>
          </w:p>
          <w:p w:rsidR="003E09A6" w:rsidRPr="003E09A6" w:rsidRDefault="003E09A6" w:rsidP="003E09A6">
            <w:pPr>
              <w:pStyle w:val="ListParagraph"/>
              <w:numPr>
                <w:ilvl w:val="0"/>
                <w:numId w:val="5"/>
              </w:numPr>
              <w:rPr>
                <w:b/>
              </w:rPr>
            </w:pPr>
            <w:r w:rsidRPr="001D7159">
              <w:rPr>
                <w:sz w:val="20"/>
                <w:szCs w:val="20"/>
              </w:rPr>
              <w:t>In collaboration with teachers, identify what resources could help certain families support their children’s learning. Help teachers find these resources and check in with families regularly about how they are working. Report back to teachers.</w:t>
            </w:r>
          </w:p>
        </w:tc>
        <w:tc>
          <w:tcPr>
            <w:tcW w:w="4135" w:type="dxa"/>
          </w:tcPr>
          <w:p w:rsidR="0003343F" w:rsidRDefault="0003343F" w:rsidP="0003343F">
            <w:pPr>
              <w:jc w:val="center"/>
              <w:rPr>
                <w:b/>
                <w:sz w:val="32"/>
                <w:szCs w:val="32"/>
              </w:rPr>
            </w:pPr>
          </w:p>
        </w:tc>
      </w:tr>
      <w:tr w:rsidR="0003343F" w:rsidTr="003E09A6">
        <w:tc>
          <w:tcPr>
            <w:tcW w:w="5215" w:type="dxa"/>
          </w:tcPr>
          <w:p w:rsidR="0003343F" w:rsidRPr="001D7159" w:rsidRDefault="003E09A6" w:rsidP="003E09A6">
            <w:pPr>
              <w:rPr>
                <w:b/>
                <w:sz w:val="27"/>
                <w:szCs w:val="27"/>
              </w:rPr>
            </w:pPr>
            <w:r w:rsidRPr="001D7159">
              <w:rPr>
                <w:b/>
                <w:sz w:val="27"/>
                <w:szCs w:val="27"/>
              </w:rPr>
              <w:t>MAKING TIME</w:t>
            </w:r>
          </w:p>
          <w:p w:rsidR="003E09A6" w:rsidRPr="001D7159" w:rsidRDefault="001D7159" w:rsidP="001D7159">
            <w:pPr>
              <w:pStyle w:val="ListParagraph"/>
              <w:numPr>
                <w:ilvl w:val="0"/>
                <w:numId w:val="8"/>
              </w:numPr>
              <w:spacing w:before="240"/>
              <w:rPr>
                <w:sz w:val="20"/>
                <w:szCs w:val="20"/>
              </w:rPr>
            </w:pPr>
            <w:r w:rsidRPr="001D7159">
              <w:rPr>
                <w:sz w:val="20"/>
                <w:szCs w:val="20"/>
              </w:rPr>
              <w:t>Schedule conversations about family engagement into faculty meetings</w:t>
            </w:r>
          </w:p>
          <w:p w:rsidR="001D7159" w:rsidRPr="003E09A6" w:rsidRDefault="001D7159" w:rsidP="003E09A6">
            <w:pPr>
              <w:pStyle w:val="ListParagraph"/>
              <w:numPr>
                <w:ilvl w:val="0"/>
                <w:numId w:val="8"/>
              </w:numPr>
              <w:rPr>
                <w:b/>
                <w:sz w:val="21"/>
                <w:szCs w:val="21"/>
              </w:rPr>
            </w:pPr>
            <w:r w:rsidRPr="001D7159">
              <w:rPr>
                <w:sz w:val="20"/>
                <w:szCs w:val="20"/>
              </w:rPr>
              <w:t>Take care of the logistics for family events to allow teachers to have more time to interact with families.</w:t>
            </w:r>
          </w:p>
        </w:tc>
        <w:tc>
          <w:tcPr>
            <w:tcW w:w="4135" w:type="dxa"/>
          </w:tcPr>
          <w:p w:rsidR="0003343F" w:rsidRDefault="0003343F" w:rsidP="0003343F">
            <w:pPr>
              <w:jc w:val="center"/>
              <w:rPr>
                <w:b/>
                <w:sz w:val="32"/>
                <w:szCs w:val="32"/>
              </w:rPr>
            </w:pPr>
          </w:p>
        </w:tc>
      </w:tr>
    </w:tbl>
    <w:p w:rsidR="001D7159" w:rsidRPr="001D7159" w:rsidRDefault="001D7159" w:rsidP="001D7159">
      <w:pPr>
        <w:rPr>
          <w:b/>
          <w:sz w:val="27"/>
          <w:szCs w:val="27"/>
        </w:rPr>
      </w:pPr>
      <w:r w:rsidRPr="001D7159">
        <w:rPr>
          <w:b/>
          <w:sz w:val="27"/>
          <w:szCs w:val="27"/>
        </w:rPr>
        <w:t>Goal:</w:t>
      </w:r>
    </w:p>
    <w:p w:rsidR="001D7159" w:rsidRPr="001D7159" w:rsidRDefault="001D7159" w:rsidP="001D7159">
      <w:pPr>
        <w:spacing w:before="240"/>
        <w:rPr>
          <w:b/>
          <w:sz w:val="27"/>
          <w:szCs w:val="27"/>
        </w:rPr>
      </w:pPr>
      <w:r w:rsidRPr="001D7159">
        <w:rPr>
          <w:b/>
          <w:sz w:val="27"/>
          <w:szCs w:val="27"/>
        </w:rPr>
        <w:t>Steps:</w:t>
      </w:r>
    </w:p>
    <w:p w:rsidR="001D7159" w:rsidRDefault="001D7159" w:rsidP="001D7159">
      <w:pPr>
        <w:rPr>
          <w:b/>
          <w:sz w:val="27"/>
          <w:szCs w:val="27"/>
        </w:rPr>
      </w:pPr>
    </w:p>
    <w:p w:rsidR="001D7159" w:rsidRDefault="001D7159" w:rsidP="001D7159">
      <w:pPr>
        <w:rPr>
          <w:b/>
          <w:sz w:val="27"/>
          <w:szCs w:val="27"/>
        </w:rPr>
      </w:pPr>
    </w:p>
    <w:p w:rsidR="001D7159" w:rsidRPr="001D7159" w:rsidRDefault="001D7159" w:rsidP="001D7159">
      <w:pPr>
        <w:rPr>
          <w:b/>
          <w:sz w:val="27"/>
          <w:szCs w:val="27"/>
        </w:rPr>
      </w:pPr>
      <w:r w:rsidRPr="001D7159">
        <w:rPr>
          <w:b/>
          <w:sz w:val="27"/>
          <w:szCs w:val="27"/>
        </w:rPr>
        <w:t>Target Completion Date:</w:t>
      </w:r>
    </w:p>
    <w:sectPr w:rsidR="001D7159" w:rsidRPr="001D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333"/>
    <w:multiLevelType w:val="hybridMultilevel"/>
    <w:tmpl w:val="F3C8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122C0"/>
    <w:multiLevelType w:val="hybridMultilevel"/>
    <w:tmpl w:val="B710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1C53"/>
    <w:multiLevelType w:val="hybridMultilevel"/>
    <w:tmpl w:val="B696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325B8"/>
    <w:multiLevelType w:val="hybridMultilevel"/>
    <w:tmpl w:val="81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72999"/>
    <w:multiLevelType w:val="hybridMultilevel"/>
    <w:tmpl w:val="2BE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C6D75"/>
    <w:multiLevelType w:val="hybridMultilevel"/>
    <w:tmpl w:val="F3D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B7BD6"/>
    <w:multiLevelType w:val="hybridMultilevel"/>
    <w:tmpl w:val="182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6147F"/>
    <w:multiLevelType w:val="hybridMultilevel"/>
    <w:tmpl w:val="20329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3F"/>
    <w:rsid w:val="0003343F"/>
    <w:rsid w:val="001D7159"/>
    <w:rsid w:val="0026303B"/>
    <w:rsid w:val="003E09A6"/>
    <w:rsid w:val="00763D5E"/>
    <w:rsid w:val="008E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3F"/>
    <w:pPr>
      <w:ind w:left="720"/>
      <w:contextualSpacing/>
    </w:pPr>
  </w:style>
  <w:style w:type="table" w:styleId="TableGrid">
    <w:name w:val="Table Grid"/>
    <w:basedOn w:val="TableNormal"/>
    <w:uiPriority w:val="39"/>
    <w:rsid w:val="0003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3F"/>
    <w:pPr>
      <w:ind w:left="720"/>
      <w:contextualSpacing/>
    </w:pPr>
  </w:style>
  <w:style w:type="table" w:styleId="TableGrid">
    <w:name w:val="Table Grid"/>
    <w:basedOn w:val="TableNormal"/>
    <w:uiPriority w:val="39"/>
    <w:rsid w:val="0003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F0D9-A123-45C4-A02B-2F53E145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dc:creator>
  <cp:lastModifiedBy>Jessica</cp:lastModifiedBy>
  <cp:revision>2</cp:revision>
  <dcterms:created xsi:type="dcterms:W3CDTF">2017-10-05T17:37:00Z</dcterms:created>
  <dcterms:modified xsi:type="dcterms:W3CDTF">2017-10-05T17:37:00Z</dcterms:modified>
</cp:coreProperties>
</file>